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VAV strumienia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Ilość powietrza, które należy dostarczyć do pomieszczenia zależy od bardzo wielu czynników. W rzeczywistości mogą zdarzyć się sytuacje, kiedy wyznaczony obliczeniowo strumień nie będzie potrzebny, a należy go wykorzystać w innym miejscu. Płynne dostosowywanie przepływu umożliwi &lt;strong&gt;regulator VAV&lt;/strong&gt; (Variable Air Volume).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VAV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tego typu instalowane są w systemach klimatyzacji lub wentylacji. Służą do płynnej zmiany ilości powietrza dostarczanego do pomieszczeniach. Oczywiście, regulacja jest ograniczona nieprzekraczalnym przepływem maksymalnym i minimalnym. Odbywa się np. na podstawie sygnału sterującego wysyłanego z innych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Regulacja strumienia powietrza - komfort i oszczędność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Regulator VAV</w:t>
      </w:r>
      <w:r>
        <w:rPr>
          <w:rFonts w:ascii="calibri" w:hAnsi="calibri" w:eastAsia="calibri" w:cs="calibri"/>
          <w:sz w:val="24"/>
          <w:szCs w:val="24"/>
        </w:rPr>
        <w:t xml:space="preserve"> może współpracować np. z systemem sterowania opartym na pomiarze temperatury lub wilgotności. W razie potrzeby nawiew zostanie zwiększony tak, by zapewnić komfort i zareagować na zmiany czynników zewnętrznych. Jeśli jednak świeże powietrze nie będzie niezbędne - np. ze względu fakt, iż pomieszczenie okresowo jest puste - jego napływ będzie ograniczony. Dzięki temu uda się zoptymalizować pracę wentylacji, zgodnie z profilem użytkowania lokalu.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7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Regulator VAV z oferty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produkowany przez Frapol działa w oparciu o pomiar prędkości powietrza przy użyciu listwy pomiarowej z czujnikiem ciśnienia. Po zestawieniu tej wartości z zadaną, dostosowywane jest ustawienie przepustnicy.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VAV</w:t>
      </w:r>
      <w:r>
        <w:rPr>
          <w:rFonts w:ascii="calibri" w:hAnsi="calibri" w:eastAsia="calibri" w:cs="calibri"/>
          <w:sz w:val="24"/>
          <w:szCs w:val="24"/>
        </w:rPr>
        <w:t xml:space="preserve"> znaleźć można na naszej stronie internetowej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http://www.frapol.com.pl/produkt/161/Regulator-VSR-E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rapol.com.pl/produkt/161/Regulator-VSR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