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oddymiania garaży zamkniętych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systemy oddymiania wybrać do garaży zamkniętych? Podpowiadamy w naszym artykule, zachęcamy do zapoznania się z treścią.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Frapol - systemy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firma, która działa na rynku od 27 lat. Jesteśmy producentem systemów klimatyzacyjnych oraz wentylacyjnych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systemy oddymiania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specjalność. W ramach naszej działalności prowadzimy także serwis naszych produktów. W dzisiejszym artykule postaramy się odpowiedzieć na pytanie jaki rodzaj wentylacji pożarowej warto zastosować w garażu zamkniętym w zależności od tego jakie parametry projektowe posiada owa przestrzeń.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oddymiania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weźmiemy pod uwagę parametry projektowe garażu do wyboru mamy system wentylacji przewodowej oraz system kontroli rozprzestrzeniania dymu oraz ciepła. W momencie, w którym zlecimy projektowanie systemu wentylacji właśnie dla garażu pierwsze pytanie jakie pojawi się to który z wymienionych wyżej systemów chcemy wybrać, ze względu na to, iż zaprojektowanie jednego z tych dwóch bardzo często może ograniczyć możliwości zastosowania alternatyw. </w:t>
      </w:r>
      <w:r>
        <w:rPr>
          <w:rFonts w:ascii="calibri" w:hAnsi="calibri" w:eastAsia="calibri" w:cs="calibri"/>
          <w:sz w:val="24"/>
          <w:szCs w:val="24"/>
          <w:b/>
        </w:rPr>
        <w:t xml:space="preserve">Systemy oddymiania</w:t>
      </w:r>
      <w:r>
        <w:rPr>
          <w:rFonts w:ascii="calibri" w:hAnsi="calibri" w:eastAsia="calibri" w:cs="calibri"/>
          <w:sz w:val="24"/>
          <w:szCs w:val="24"/>
        </w:rPr>
        <w:t xml:space="preserve"> w garażach o skomplikowanej strukturze to wyzwanie, w tym wypadku polecamy zastosowanie systemów przewodowych. </w:t>
      </w:r>
      <w:r>
        <w:rPr>
          <w:rFonts w:ascii="calibri" w:hAnsi="calibri" w:eastAsia="calibri" w:cs="calibri"/>
          <w:sz w:val="24"/>
          <w:szCs w:val="24"/>
        </w:rPr>
        <w:t xml:space="preserve">gdy mamy do czynienia z niskim garażem zalecane jest użycie wentylacji strumieniowej, ponieważ wentylatory mają małą średnicę.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781-Instalacje-oddym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2026-04-04T12:36:39+02:00</dcterms:created>
  <dcterms:modified xsi:type="dcterms:W3CDTF">2026-04-04T12:36:39+02:00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